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16" w:type="dxa"/>
        <w:tblInd w:w="-849" w:type="dxa"/>
        <w:tblLook w:val="04A0" w:firstRow="1" w:lastRow="0" w:firstColumn="1" w:lastColumn="0" w:noHBand="0" w:noVBand="1"/>
      </w:tblPr>
      <w:tblGrid>
        <w:gridCol w:w="491"/>
        <w:gridCol w:w="1116"/>
        <w:gridCol w:w="1015"/>
        <w:gridCol w:w="977"/>
        <w:gridCol w:w="1549"/>
        <w:gridCol w:w="905"/>
        <w:gridCol w:w="1259"/>
        <w:gridCol w:w="14"/>
        <w:gridCol w:w="1102"/>
        <w:gridCol w:w="1272"/>
        <w:gridCol w:w="1549"/>
        <w:gridCol w:w="70"/>
        <w:gridCol w:w="782"/>
        <w:gridCol w:w="1370"/>
        <w:gridCol w:w="737"/>
        <w:gridCol w:w="940"/>
        <w:gridCol w:w="768"/>
      </w:tblGrid>
      <w:tr w:rsidR="005A1D89" w:rsidTr="005A1D89">
        <w:trPr>
          <w:trHeight w:val="562"/>
        </w:trPr>
        <w:tc>
          <w:tcPr>
            <w:tcW w:w="491" w:type="dxa"/>
          </w:tcPr>
          <w:p w:rsidR="0032005D" w:rsidRDefault="0032005D"/>
        </w:tc>
        <w:tc>
          <w:tcPr>
            <w:tcW w:w="1116" w:type="dxa"/>
            <w:vAlign w:val="center"/>
          </w:tcPr>
          <w:p w:rsidR="0032005D" w:rsidRDefault="0032005D" w:rsidP="0032005D">
            <w:pPr>
              <w:jc w:val="center"/>
            </w:pPr>
            <w:r>
              <w:t xml:space="preserve">Week </w:t>
            </w:r>
          </w:p>
          <w:p w:rsidR="0032005D" w:rsidRDefault="0032005D" w:rsidP="0032005D">
            <w:pPr>
              <w:jc w:val="center"/>
            </w:pPr>
            <w:r>
              <w:t>1</w:t>
            </w:r>
          </w:p>
        </w:tc>
        <w:tc>
          <w:tcPr>
            <w:tcW w:w="1015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2</w:t>
            </w:r>
          </w:p>
        </w:tc>
        <w:tc>
          <w:tcPr>
            <w:tcW w:w="977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3</w:t>
            </w:r>
          </w:p>
        </w:tc>
        <w:tc>
          <w:tcPr>
            <w:tcW w:w="1549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4</w:t>
            </w:r>
          </w:p>
        </w:tc>
        <w:tc>
          <w:tcPr>
            <w:tcW w:w="905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5</w:t>
            </w:r>
          </w:p>
        </w:tc>
        <w:tc>
          <w:tcPr>
            <w:tcW w:w="1273" w:type="dxa"/>
            <w:gridSpan w:val="2"/>
            <w:vAlign w:val="center"/>
          </w:tcPr>
          <w:p w:rsidR="0032005D" w:rsidRDefault="0032005D" w:rsidP="0032005D">
            <w:pPr>
              <w:jc w:val="center"/>
            </w:pPr>
            <w:r>
              <w:t>Week 6</w:t>
            </w:r>
          </w:p>
        </w:tc>
        <w:tc>
          <w:tcPr>
            <w:tcW w:w="1102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7</w:t>
            </w:r>
          </w:p>
        </w:tc>
        <w:tc>
          <w:tcPr>
            <w:tcW w:w="1272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8</w:t>
            </w:r>
          </w:p>
        </w:tc>
        <w:tc>
          <w:tcPr>
            <w:tcW w:w="1619" w:type="dxa"/>
            <w:gridSpan w:val="2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9</w:t>
            </w:r>
          </w:p>
        </w:tc>
        <w:tc>
          <w:tcPr>
            <w:tcW w:w="782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10</w:t>
            </w:r>
          </w:p>
        </w:tc>
        <w:tc>
          <w:tcPr>
            <w:tcW w:w="1370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12</w:t>
            </w:r>
          </w:p>
        </w:tc>
        <w:tc>
          <w:tcPr>
            <w:tcW w:w="940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13</w:t>
            </w:r>
          </w:p>
        </w:tc>
        <w:tc>
          <w:tcPr>
            <w:tcW w:w="768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14</w:t>
            </w:r>
          </w:p>
        </w:tc>
      </w:tr>
      <w:tr w:rsidR="005A1D89" w:rsidTr="005A1D89">
        <w:trPr>
          <w:cantSplit/>
          <w:trHeight w:val="608"/>
        </w:trPr>
        <w:tc>
          <w:tcPr>
            <w:tcW w:w="491" w:type="dxa"/>
            <w:vMerge w:val="restart"/>
            <w:textDirection w:val="btLr"/>
          </w:tcPr>
          <w:p w:rsidR="003544EB" w:rsidRDefault="003544EB" w:rsidP="0032005D">
            <w:pPr>
              <w:ind w:left="113" w:right="113"/>
            </w:pPr>
            <w:r>
              <w:t>Autumn</w:t>
            </w:r>
          </w:p>
        </w:tc>
        <w:tc>
          <w:tcPr>
            <w:tcW w:w="2131" w:type="dxa"/>
            <w:gridSpan w:val="2"/>
            <w:vMerge w:val="restart"/>
            <w:shd w:val="clear" w:color="auto" w:fill="92D050"/>
            <w:vAlign w:val="center"/>
          </w:tcPr>
          <w:p w:rsidR="003544EB" w:rsidRDefault="003544EB" w:rsidP="003544EB">
            <w:pPr>
              <w:jc w:val="center"/>
            </w:pPr>
            <w:r>
              <w:t>Place Value</w:t>
            </w:r>
          </w:p>
        </w:tc>
        <w:tc>
          <w:tcPr>
            <w:tcW w:w="977" w:type="dxa"/>
            <w:vMerge w:val="restart"/>
            <w:shd w:val="clear" w:color="auto" w:fill="00B0F0"/>
            <w:vAlign w:val="center"/>
          </w:tcPr>
          <w:p w:rsidR="003544EB" w:rsidRDefault="003544EB" w:rsidP="004308AE">
            <w:pPr>
              <w:jc w:val="center"/>
            </w:pPr>
            <w:r>
              <w:t>Add/sub</w:t>
            </w:r>
          </w:p>
        </w:tc>
        <w:tc>
          <w:tcPr>
            <w:tcW w:w="2454" w:type="dxa"/>
            <w:gridSpan w:val="2"/>
            <w:vMerge w:val="restart"/>
            <w:shd w:val="clear" w:color="auto" w:fill="00B0F0"/>
            <w:vAlign w:val="center"/>
          </w:tcPr>
          <w:p w:rsidR="003544EB" w:rsidRDefault="003544EB" w:rsidP="003544EB">
            <w:pPr>
              <w:jc w:val="center"/>
            </w:pPr>
            <w:proofErr w:type="spellStart"/>
            <w:r>
              <w:t>Mult</w:t>
            </w:r>
            <w:proofErr w:type="spellEnd"/>
            <w:r>
              <w:t>/</w:t>
            </w:r>
            <w:proofErr w:type="spellStart"/>
            <w:r>
              <w:t>Div</w:t>
            </w:r>
            <w:proofErr w:type="spellEnd"/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p w:rsidR="003544EB" w:rsidRDefault="003544EB" w:rsidP="0032005D">
            <w:pPr>
              <w:jc w:val="center"/>
            </w:pPr>
            <w:r>
              <w:t>Y5: Assessment</w:t>
            </w:r>
          </w:p>
        </w:tc>
        <w:tc>
          <w:tcPr>
            <w:tcW w:w="1102" w:type="dxa"/>
            <w:vMerge w:val="restart"/>
            <w:shd w:val="clear" w:color="auto" w:fill="00B0F0"/>
            <w:vAlign w:val="center"/>
          </w:tcPr>
          <w:p w:rsidR="003544EB" w:rsidRDefault="003544EB" w:rsidP="003544EB">
            <w:proofErr w:type="spellStart"/>
            <w:r>
              <w:t>Mult</w:t>
            </w:r>
            <w:proofErr w:type="spellEnd"/>
            <w:r>
              <w:t>/div</w:t>
            </w:r>
          </w:p>
        </w:tc>
        <w:tc>
          <w:tcPr>
            <w:tcW w:w="3673" w:type="dxa"/>
            <w:gridSpan w:val="4"/>
            <w:vMerge w:val="restart"/>
            <w:shd w:val="clear" w:color="auto" w:fill="FFC000"/>
            <w:vAlign w:val="center"/>
          </w:tcPr>
          <w:p w:rsidR="003544EB" w:rsidRDefault="003544EB" w:rsidP="0032005D">
            <w:pPr>
              <w:jc w:val="center"/>
            </w:pPr>
            <w:r>
              <w:t>F/D/P</w:t>
            </w:r>
          </w:p>
        </w:tc>
        <w:tc>
          <w:tcPr>
            <w:tcW w:w="1370" w:type="dxa"/>
            <w:shd w:val="clear" w:color="auto" w:fill="00B050"/>
            <w:vAlign w:val="center"/>
          </w:tcPr>
          <w:p w:rsidR="003544EB" w:rsidRDefault="003544EB" w:rsidP="0032005D">
            <w:pPr>
              <w:jc w:val="center"/>
            </w:pPr>
            <w:r>
              <w:t>Y5: Geometry</w:t>
            </w:r>
          </w:p>
        </w:tc>
        <w:tc>
          <w:tcPr>
            <w:tcW w:w="737" w:type="dxa"/>
            <w:vMerge w:val="restart"/>
            <w:shd w:val="clear" w:color="auto" w:fill="FFC000"/>
            <w:vAlign w:val="center"/>
          </w:tcPr>
          <w:p w:rsidR="003544EB" w:rsidRDefault="003544EB" w:rsidP="0032005D">
            <w:pPr>
              <w:jc w:val="center"/>
            </w:pPr>
            <w:r>
              <w:t>F/D/P</w:t>
            </w:r>
          </w:p>
        </w:tc>
        <w:tc>
          <w:tcPr>
            <w:tcW w:w="1708" w:type="dxa"/>
            <w:gridSpan w:val="2"/>
            <w:vMerge w:val="restart"/>
            <w:shd w:val="clear" w:color="auto" w:fill="FF0000"/>
            <w:vAlign w:val="center"/>
          </w:tcPr>
          <w:p w:rsidR="003544EB" w:rsidRPr="004308AE" w:rsidRDefault="003544EB" w:rsidP="004308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44EB">
              <w:rPr>
                <w:szCs w:val="16"/>
              </w:rPr>
              <w:t>Measurement</w:t>
            </w:r>
          </w:p>
        </w:tc>
      </w:tr>
      <w:tr w:rsidR="005A1D89" w:rsidTr="005A1D89">
        <w:trPr>
          <w:cantSplit/>
          <w:trHeight w:val="607"/>
        </w:trPr>
        <w:tc>
          <w:tcPr>
            <w:tcW w:w="491" w:type="dxa"/>
            <w:vMerge/>
            <w:textDirection w:val="btLr"/>
          </w:tcPr>
          <w:p w:rsidR="003544EB" w:rsidRDefault="003544EB" w:rsidP="0032005D">
            <w:pPr>
              <w:ind w:left="113" w:right="113"/>
            </w:pPr>
          </w:p>
        </w:tc>
        <w:tc>
          <w:tcPr>
            <w:tcW w:w="2131" w:type="dxa"/>
            <w:gridSpan w:val="2"/>
            <w:vMerge/>
            <w:shd w:val="clear" w:color="auto" w:fill="92D05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977" w:type="dxa"/>
            <w:vMerge/>
            <w:shd w:val="clear" w:color="auto" w:fill="00B0F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2454" w:type="dxa"/>
            <w:gridSpan w:val="2"/>
            <w:vMerge/>
            <w:shd w:val="clear" w:color="auto" w:fill="00B0F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1273" w:type="dxa"/>
            <w:gridSpan w:val="2"/>
            <w:shd w:val="clear" w:color="auto" w:fill="00B050"/>
            <w:vAlign w:val="center"/>
          </w:tcPr>
          <w:p w:rsidR="003544EB" w:rsidRDefault="003544EB" w:rsidP="0032005D">
            <w:pPr>
              <w:jc w:val="center"/>
            </w:pPr>
            <w:r>
              <w:t>Y6: Geometry</w:t>
            </w:r>
          </w:p>
        </w:tc>
        <w:tc>
          <w:tcPr>
            <w:tcW w:w="1102" w:type="dxa"/>
            <w:vMerge/>
            <w:shd w:val="clear" w:color="auto" w:fill="00B0F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3673" w:type="dxa"/>
            <w:gridSpan w:val="4"/>
            <w:vMerge/>
            <w:shd w:val="clear" w:color="auto" w:fill="FFC00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3544EB" w:rsidRDefault="003544EB" w:rsidP="0032005D">
            <w:pPr>
              <w:jc w:val="center"/>
            </w:pPr>
            <w:r>
              <w:t>Y6: Assessment</w:t>
            </w:r>
          </w:p>
        </w:tc>
        <w:tc>
          <w:tcPr>
            <w:tcW w:w="737" w:type="dxa"/>
            <w:vMerge/>
            <w:shd w:val="clear" w:color="auto" w:fill="FFC00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1708" w:type="dxa"/>
            <w:gridSpan w:val="2"/>
            <w:vMerge/>
            <w:shd w:val="clear" w:color="auto" w:fill="FF0000"/>
            <w:vAlign w:val="center"/>
          </w:tcPr>
          <w:p w:rsidR="003544EB" w:rsidRDefault="003544EB" w:rsidP="0032005D">
            <w:pPr>
              <w:jc w:val="center"/>
            </w:pPr>
          </w:p>
        </w:tc>
      </w:tr>
      <w:tr w:rsidR="005A1D89" w:rsidTr="005A1D89">
        <w:trPr>
          <w:cantSplit/>
          <w:trHeight w:val="608"/>
        </w:trPr>
        <w:tc>
          <w:tcPr>
            <w:tcW w:w="491" w:type="dxa"/>
            <w:vMerge w:val="restart"/>
            <w:textDirection w:val="btLr"/>
          </w:tcPr>
          <w:p w:rsidR="003544EB" w:rsidRDefault="003544EB" w:rsidP="0032005D">
            <w:pPr>
              <w:ind w:left="113" w:right="113"/>
            </w:pPr>
            <w:r>
              <w:t>Spring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3544EB" w:rsidRDefault="003544EB" w:rsidP="0032005D">
            <w:pPr>
              <w:jc w:val="center"/>
            </w:pPr>
            <w:r>
              <w:t>Y5: PV</w:t>
            </w:r>
          </w:p>
        </w:tc>
        <w:tc>
          <w:tcPr>
            <w:tcW w:w="1015" w:type="dxa"/>
            <w:vMerge w:val="restart"/>
            <w:shd w:val="clear" w:color="auto" w:fill="00B0F0"/>
            <w:vAlign w:val="center"/>
          </w:tcPr>
          <w:p w:rsidR="003544EB" w:rsidRDefault="003544EB" w:rsidP="0032005D">
            <w:pPr>
              <w:jc w:val="center"/>
            </w:pPr>
            <w:proofErr w:type="spellStart"/>
            <w:r>
              <w:t>Mult</w:t>
            </w:r>
            <w:proofErr w:type="spellEnd"/>
            <w:r>
              <w:t>/</w:t>
            </w:r>
            <w:proofErr w:type="spellStart"/>
            <w:r>
              <w:t>Div</w:t>
            </w:r>
            <w:proofErr w:type="spellEnd"/>
          </w:p>
        </w:tc>
        <w:tc>
          <w:tcPr>
            <w:tcW w:w="4704" w:type="dxa"/>
            <w:gridSpan w:val="5"/>
            <w:vMerge w:val="restart"/>
            <w:shd w:val="clear" w:color="auto" w:fill="FFC000"/>
            <w:vAlign w:val="center"/>
          </w:tcPr>
          <w:p w:rsidR="003544EB" w:rsidRDefault="003544EB" w:rsidP="0032005D">
            <w:pPr>
              <w:jc w:val="center"/>
            </w:pPr>
            <w:r>
              <w:t>Fractions/Decimals/Percentages</w:t>
            </w:r>
          </w:p>
        </w:tc>
        <w:tc>
          <w:tcPr>
            <w:tcW w:w="1102" w:type="dxa"/>
            <w:vMerge w:val="restart"/>
            <w:shd w:val="clear" w:color="auto" w:fill="7030A0"/>
            <w:vAlign w:val="center"/>
          </w:tcPr>
          <w:p w:rsidR="003544EB" w:rsidRDefault="003544EB" w:rsidP="0032005D">
            <w:pPr>
              <w:jc w:val="center"/>
            </w:pPr>
            <w:r>
              <w:t>Statistics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:rsidR="003544EB" w:rsidRDefault="003544EB" w:rsidP="0032005D">
            <w:pPr>
              <w:jc w:val="center"/>
            </w:pPr>
            <w:r>
              <w:t>Assessment</w:t>
            </w:r>
          </w:p>
        </w:tc>
        <w:tc>
          <w:tcPr>
            <w:tcW w:w="2401" w:type="dxa"/>
            <w:gridSpan w:val="3"/>
            <w:vMerge w:val="restart"/>
            <w:shd w:val="clear" w:color="auto" w:fill="FF0000"/>
            <w:vAlign w:val="center"/>
          </w:tcPr>
          <w:p w:rsidR="003544EB" w:rsidRDefault="003544EB" w:rsidP="00BF1A28">
            <w:pPr>
              <w:jc w:val="center"/>
            </w:pPr>
            <w:r>
              <w:t>Measurement</w:t>
            </w:r>
          </w:p>
        </w:tc>
        <w:tc>
          <w:tcPr>
            <w:tcW w:w="2107" w:type="dxa"/>
            <w:gridSpan w:val="2"/>
            <w:vMerge w:val="restart"/>
            <w:shd w:val="clear" w:color="auto" w:fill="00B050"/>
            <w:vAlign w:val="center"/>
          </w:tcPr>
          <w:p w:rsidR="003544EB" w:rsidRDefault="003544EB" w:rsidP="0032005D">
            <w:pPr>
              <w:jc w:val="center"/>
            </w:pPr>
            <w:r>
              <w:t>Geometry</w:t>
            </w:r>
          </w:p>
        </w:tc>
        <w:tc>
          <w:tcPr>
            <w:tcW w:w="940" w:type="dxa"/>
            <w:vMerge w:val="restart"/>
            <w:shd w:val="clear" w:color="auto" w:fill="000000" w:themeFill="text1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768" w:type="dxa"/>
            <w:vMerge w:val="restart"/>
            <w:shd w:val="clear" w:color="auto" w:fill="000000" w:themeFill="text1"/>
            <w:vAlign w:val="center"/>
          </w:tcPr>
          <w:p w:rsidR="003544EB" w:rsidRDefault="003544EB" w:rsidP="0032005D">
            <w:pPr>
              <w:jc w:val="center"/>
            </w:pPr>
          </w:p>
        </w:tc>
      </w:tr>
      <w:tr w:rsidR="005A1D89" w:rsidTr="005A1D89">
        <w:trPr>
          <w:cantSplit/>
          <w:trHeight w:val="607"/>
        </w:trPr>
        <w:tc>
          <w:tcPr>
            <w:tcW w:w="491" w:type="dxa"/>
            <w:vMerge/>
            <w:textDirection w:val="btLr"/>
          </w:tcPr>
          <w:p w:rsidR="003544EB" w:rsidRDefault="003544EB" w:rsidP="0032005D">
            <w:pPr>
              <w:ind w:left="113" w:right="113"/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3544EB" w:rsidRDefault="003544EB" w:rsidP="0032005D">
            <w:pPr>
              <w:jc w:val="center"/>
            </w:pPr>
            <w:r>
              <w:t>Y6: R&amp;R</w:t>
            </w:r>
          </w:p>
        </w:tc>
        <w:tc>
          <w:tcPr>
            <w:tcW w:w="1015" w:type="dxa"/>
            <w:vMerge/>
            <w:shd w:val="clear" w:color="auto" w:fill="00B0F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4704" w:type="dxa"/>
            <w:gridSpan w:val="5"/>
            <w:vMerge/>
            <w:shd w:val="clear" w:color="auto" w:fill="FFC00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1102" w:type="dxa"/>
            <w:vMerge/>
            <w:shd w:val="clear" w:color="auto" w:fill="7030A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2401" w:type="dxa"/>
            <w:gridSpan w:val="3"/>
            <w:vMerge/>
            <w:shd w:val="clear" w:color="auto" w:fill="FF0000"/>
            <w:vAlign w:val="center"/>
          </w:tcPr>
          <w:p w:rsidR="003544EB" w:rsidRDefault="003544EB" w:rsidP="00BF1A28">
            <w:pPr>
              <w:jc w:val="center"/>
            </w:pPr>
          </w:p>
        </w:tc>
        <w:tc>
          <w:tcPr>
            <w:tcW w:w="2107" w:type="dxa"/>
            <w:gridSpan w:val="2"/>
            <w:vMerge/>
            <w:shd w:val="clear" w:color="auto" w:fill="00B050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940" w:type="dxa"/>
            <w:vMerge/>
            <w:shd w:val="clear" w:color="auto" w:fill="000000" w:themeFill="text1"/>
            <w:vAlign w:val="center"/>
          </w:tcPr>
          <w:p w:rsidR="003544EB" w:rsidRDefault="003544EB" w:rsidP="0032005D">
            <w:pPr>
              <w:jc w:val="center"/>
            </w:pPr>
          </w:p>
        </w:tc>
        <w:tc>
          <w:tcPr>
            <w:tcW w:w="768" w:type="dxa"/>
            <w:vMerge/>
            <w:shd w:val="clear" w:color="auto" w:fill="000000" w:themeFill="text1"/>
            <w:vAlign w:val="center"/>
          </w:tcPr>
          <w:p w:rsidR="003544EB" w:rsidRDefault="003544EB" w:rsidP="0032005D">
            <w:pPr>
              <w:jc w:val="center"/>
            </w:pPr>
          </w:p>
        </w:tc>
      </w:tr>
      <w:tr w:rsidR="005A1D89" w:rsidTr="005A1D89">
        <w:trPr>
          <w:cantSplit/>
          <w:trHeight w:val="608"/>
        </w:trPr>
        <w:tc>
          <w:tcPr>
            <w:tcW w:w="491" w:type="dxa"/>
            <w:vMerge w:val="restart"/>
            <w:textDirection w:val="btLr"/>
          </w:tcPr>
          <w:p w:rsidR="005A1D89" w:rsidRDefault="005A1D89" w:rsidP="0032005D">
            <w:pPr>
              <w:ind w:left="113" w:right="113"/>
            </w:pPr>
            <w:r>
              <w:t>Summer</w:t>
            </w:r>
          </w:p>
        </w:tc>
        <w:tc>
          <w:tcPr>
            <w:tcW w:w="1116" w:type="dxa"/>
            <w:vMerge w:val="restart"/>
            <w:shd w:val="clear" w:color="auto" w:fill="00B050"/>
            <w:vAlign w:val="center"/>
          </w:tcPr>
          <w:p w:rsidR="005A1D89" w:rsidRDefault="005A1D89" w:rsidP="0032005D">
            <w:pPr>
              <w:jc w:val="center"/>
            </w:pPr>
            <w:r>
              <w:t>Geometry</w:t>
            </w:r>
          </w:p>
        </w:tc>
        <w:tc>
          <w:tcPr>
            <w:tcW w:w="1015" w:type="dxa"/>
            <w:vMerge w:val="restart"/>
            <w:shd w:val="clear" w:color="auto" w:fill="7030A0"/>
            <w:vAlign w:val="center"/>
          </w:tcPr>
          <w:p w:rsidR="005A1D89" w:rsidRDefault="005A1D89" w:rsidP="0032005D">
            <w:pPr>
              <w:jc w:val="center"/>
            </w:pPr>
            <w:r>
              <w:t>Statistics</w:t>
            </w:r>
          </w:p>
        </w:tc>
        <w:tc>
          <w:tcPr>
            <w:tcW w:w="977" w:type="dxa"/>
            <w:shd w:val="clear" w:color="auto" w:fill="FFC000"/>
            <w:vAlign w:val="center"/>
          </w:tcPr>
          <w:p w:rsidR="005A1D89" w:rsidRDefault="005A1D89" w:rsidP="005A1D89">
            <w:pPr>
              <w:jc w:val="center"/>
            </w:pPr>
            <w:r>
              <w:t>Y5: F/D/P</w:t>
            </w:r>
          </w:p>
        </w:tc>
        <w:tc>
          <w:tcPr>
            <w:tcW w:w="1549" w:type="dxa"/>
            <w:shd w:val="clear" w:color="auto" w:fill="1F4E79" w:themeFill="accent1" w:themeFillShade="80"/>
            <w:vAlign w:val="center"/>
          </w:tcPr>
          <w:p w:rsidR="005A1D89" w:rsidRDefault="005A1D89" w:rsidP="005A1D89">
            <w:pPr>
              <w:jc w:val="center"/>
            </w:pPr>
            <w:r w:rsidRPr="005A1D89">
              <w:rPr>
                <w:sz w:val="18"/>
              </w:rPr>
              <w:t>Y5: Problem solving/Reasoning week</w:t>
            </w:r>
          </w:p>
        </w:tc>
        <w:tc>
          <w:tcPr>
            <w:tcW w:w="2164" w:type="dxa"/>
            <w:gridSpan w:val="2"/>
            <w:shd w:val="clear" w:color="auto" w:fill="FFC000"/>
            <w:vAlign w:val="center"/>
          </w:tcPr>
          <w:p w:rsidR="005A1D89" w:rsidRDefault="005A1D89" w:rsidP="005A1D89">
            <w:pPr>
              <w:jc w:val="center"/>
            </w:pPr>
            <w:r>
              <w:t>Y5: F/D/P</w:t>
            </w:r>
          </w:p>
        </w:tc>
        <w:tc>
          <w:tcPr>
            <w:tcW w:w="1116" w:type="dxa"/>
            <w:gridSpan w:val="2"/>
            <w:shd w:val="clear" w:color="auto" w:fill="00B050"/>
            <w:vAlign w:val="center"/>
          </w:tcPr>
          <w:p w:rsidR="005A1D89" w:rsidRDefault="005A1D89" w:rsidP="0032005D">
            <w:pPr>
              <w:jc w:val="center"/>
            </w:pPr>
            <w:r>
              <w:t>Y5: Geometry</w:t>
            </w:r>
          </w:p>
        </w:tc>
        <w:tc>
          <w:tcPr>
            <w:tcW w:w="1272" w:type="dxa"/>
            <w:vMerge w:val="restart"/>
            <w:shd w:val="clear" w:color="auto" w:fill="1F4E79" w:themeFill="accent1" w:themeFillShade="80"/>
            <w:vAlign w:val="center"/>
          </w:tcPr>
          <w:p w:rsidR="005A1D89" w:rsidRDefault="005A1D89" w:rsidP="005A1D89">
            <w:pPr>
              <w:jc w:val="center"/>
            </w:pPr>
            <w:r>
              <w:t>Problem-solving &amp; Reasoning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5A1D89" w:rsidRDefault="005A1D89" w:rsidP="0032005D">
            <w:pPr>
              <w:jc w:val="center"/>
            </w:pPr>
            <w:r>
              <w:t>Y5: Assessment</w:t>
            </w:r>
          </w:p>
        </w:tc>
        <w:tc>
          <w:tcPr>
            <w:tcW w:w="3899" w:type="dxa"/>
            <w:gridSpan w:val="5"/>
            <w:vMerge w:val="restart"/>
            <w:shd w:val="clear" w:color="auto" w:fill="1F4E79" w:themeFill="accent1" w:themeFillShade="80"/>
            <w:vAlign w:val="center"/>
          </w:tcPr>
          <w:p w:rsidR="005A1D89" w:rsidRDefault="005A1D89" w:rsidP="005A1D89">
            <w:pPr>
              <w:jc w:val="center"/>
            </w:pPr>
            <w:r>
              <w:t>Maths Project</w:t>
            </w:r>
            <w:r w:rsidR="00AB4B2D">
              <w:t xml:space="preserve"> to consolidate skills</w:t>
            </w:r>
          </w:p>
          <w:p w:rsidR="00AB4B2D" w:rsidRDefault="00AB4B2D" w:rsidP="005A1D89">
            <w:pPr>
              <w:jc w:val="center"/>
            </w:pPr>
            <w:r>
              <w:t>Opportunity for any Y5 support too.</w:t>
            </w:r>
          </w:p>
        </w:tc>
        <w:tc>
          <w:tcPr>
            <w:tcW w:w="768" w:type="dxa"/>
            <w:vMerge w:val="restart"/>
            <w:shd w:val="clear" w:color="auto" w:fill="000000" w:themeFill="text1"/>
            <w:vAlign w:val="center"/>
          </w:tcPr>
          <w:p w:rsidR="005A1D89" w:rsidRPr="00BF1A28" w:rsidRDefault="005A1D89" w:rsidP="0032005D">
            <w:pPr>
              <w:jc w:val="center"/>
            </w:pPr>
          </w:p>
        </w:tc>
      </w:tr>
      <w:tr w:rsidR="005A1D89" w:rsidTr="005A1D89">
        <w:trPr>
          <w:cantSplit/>
          <w:trHeight w:val="607"/>
        </w:trPr>
        <w:tc>
          <w:tcPr>
            <w:tcW w:w="491" w:type="dxa"/>
            <w:vMerge/>
            <w:textDirection w:val="btLr"/>
          </w:tcPr>
          <w:p w:rsidR="005A1D89" w:rsidRDefault="005A1D89" w:rsidP="0032005D">
            <w:pPr>
              <w:ind w:left="113" w:right="113"/>
            </w:pPr>
          </w:p>
        </w:tc>
        <w:tc>
          <w:tcPr>
            <w:tcW w:w="1116" w:type="dxa"/>
            <w:vMerge/>
            <w:shd w:val="clear" w:color="auto" w:fill="00B050"/>
            <w:vAlign w:val="center"/>
          </w:tcPr>
          <w:p w:rsidR="005A1D89" w:rsidRDefault="005A1D89" w:rsidP="0032005D">
            <w:pPr>
              <w:jc w:val="center"/>
            </w:pPr>
          </w:p>
        </w:tc>
        <w:tc>
          <w:tcPr>
            <w:tcW w:w="1015" w:type="dxa"/>
            <w:vMerge/>
            <w:shd w:val="clear" w:color="auto" w:fill="7030A0"/>
            <w:vAlign w:val="center"/>
          </w:tcPr>
          <w:p w:rsidR="005A1D89" w:rsidRDefault="005A1D89" w:rsidP="0032005D">
            <w:pPr>
              <w:jc w:val="center"/>
            </w:pPr>
          </w:p>
        </w:tc>
        <w:tc>
          <w:tcPr>
            <w:tcW w:w="977" w:type="dxa"/>
            <w:shd w:val="clear" w:color="auto" w:fill="F4B083" w:themeFill="accent2" w:themeFillTint="99"/>
            <w:vAlign w:val="center"/>
          </w:tcPr>
          <w:p w:rsidR="005A1D89" w:rsidRDefault="005A1D89" w:rsidP="0032005D">
            <w:pPr>
              <w:jc w:val="center"/>
            </w:pPr>
            <w:r>
              <w:t>Y6: Algebra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5A1D89" w:rsidRDefault="005A1D89" w:rsidP="00BF1A28">
            <w:pPr>
              <w:jc w:val="center"/>
            </w:pPr>
            <w:r>
              <w:t xml:space="preserve">Y6: SATs </w:t>
            </w:r>
          </w:p>
        </w:tc>
        <w:tc>
          <w:tcPr>
            <w:tcW w:w="905" w:type="dxa"/>
            <w:shd w:val="clear" w:color="auto" w:fill="F4B083" w:themeFill="accent2" w:themeFillTint="99"/>
            <w:vAlign w:val="center"/>
          </w:tcPr>
          <w:p w:rsidR="005A1D89" w:rsidRDefault="005A1D89" w:rsidP="0032005D">
            <w:pPr>
              <w:jc w:val="center"/>
            </w:pPr>
            <w:r>
              <w:t>Y6: Algebra</w:t>
            </w:r>
          </w:p>
        </w:tc>
        <w:tc>
          <w:tcPr>
            <w:tcW w:w="1259" w:type="dxa"/>
            <w:shd w:val="clear" w:color="auto" w:fill="F4B083" w:themeFill="accent2" w:themeFillTint="99"/>
            <w:vAlign w:val="center"/>
          </w:tcPr>
          <w:p w:rsidR="005A1D89" w:rsidRDefault="005A1D89" w:rsidP="0032005D">
            <w:pPr>
              <w:jc w:val="center"/>
            </w:pPr>
            <w:r>
              <w:t>Y6: Ratio</w:t>
            </w:r>
          </w:p>
        </w:tc>
        <w:tc>
          <w:tcPr>
            <w:tcW w:w="1116" w:type="dxa"/>
            <w:gridSpan w:val="2"/>
            <w:shd w:val="clear" w:color="auto" w:fill="F4B083" w:themeFill="accent2" w:themeFillTint="99"/>
            <w:vAlign w:val="center"/>
          </w:tcPr>
          <w:p w:rsidR="005A1D89" w:rsidRDefault="005A1D89" w:rsidP="0032005D">
            <w:pPr>
              <w:jc w:val="center"/>
            </w:pPr>
            <w:r>
              <w:t>Y6: Ratio</w:t>
            </w:r>
          </w:p>
        </w:tc>
        <w:tc>
          <w:tcPr>
            <w:tcW w:w="1272" w:type="dxa"/>
            <w:vMerge/>
            <w:shd w:val="clear" w:color="auto" w:fill="1F4E79" w:themeFill="accent1" w:themeFillShade="80"/>
            <w:vAlign w:val="center"/>
          </w:tcPr>
          <w:p w:rsidR="005A1D89" w:rsidRDefault="005A1D89" w:rsidP="0032005D">
            <w:pPr>
              <w:jc w:val="center"/>
            </w:pPr>
          </w:p>
        </w:tc>
        <w:tc>
          <w:tcPr>
            <w:tcW w:w="1549" w:type="dxa"/>
            <w:shd w:val="clear" w:color="auto" w:fill="1F4E79" w:themeFill="accent1" w:themeFillShade="80"/>
            <w:vAlign w:val="center"/>
          </w:tcPr>
          <w:p w:rsidR="005A1D89" w:rsidRDefault="005A1D89" w:rsidP="0032005D">
            <w:pPr>
              <w:jc w:val="center"/>
            </w:pPr>
            <w:r w:rsidRPr="005A1D89">
              <w:rPr>
                <w:sz w:val="18"/>
              </w:rPr>
              <w:t>Y6: Problem-solving/Reasoning week</w:t>
            </w:r>
          </w:p>
        </w:tc>
        <w:tc>
          <w:tcPr>
            <w:tcW w:w="3899" w:type="dxa"/>
            <w:gridSpan w:val="5"/>
            <w:vMerge/>
            <w:shd w:val="clear" w:color="auto" w:fill="1F4E79" w:themeFill="accent1" w:themeFillShade="80"/>
            <w:vAlign w:val="center"/>
          </w:tcPr>
          <w:p w:rsidR="005A1D89" w:rsidRDefault="005A1D89" w:rsidP="0032005D">
            <w:pPr>
              <w:jc w:val="center"/>
            </w:pPr>
          </w:p>
        </w:tc>
        <w:tc>
          <w:tcPr>
            <w:tcW w:w="768" w:type="dxa"/>
            <w:vMerge/>
            <w:shd w:val="clear" w:color="auto" w:fill="000000" w:themeFill="text1"/>
            <w:vAlign w:val="center"/>
          </w:tcPr>
          <w:p w:rsidR="005A1D89" w:rsidRDefault="005A1D89" w:rsidP="0032005D">
            <w:pPr>
              <w:jc w:val="center"/>
            </w:pPr>
          </w:p>
        </w:tc>
      </w:tr>
    </w:tbl>
    <w:p w:rsidR="00895202" w:rsidRDefault="0089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632"/>
        <w:gridCol w:w="4424"/>
      </w:tblGrid>
      <w:tr w:rsidR="00895202" w:rsidTr="00895202">
        <w:tc>
          <w:tcPr>
            <w:tcW w:w="4892" w:type="dxa"/>
          </w:tcPr>
          <w:p w:rsidR="00895202" w:rsidRDefault="00895202" w:rsidP="00895202">
            <w:pPr>
              <w:jc w:val="center"/>
            </w:pPr>
            <w:r>
              <w:t>Assessment windows</w:t>
            </w:r>
          </w:p>
        </w:tc>
        <w:tc>
          <w:tcPr>
            <w:tcW w:w="4632" w:type="dxa"/>
          </w:tcPr>
          <w:p w:rsidR="00895202" w:rsidRDefault="00895202">
            <w:r>
              <w:t>Points to note</w:t>
            </w:r>
          </w:p>
        </w:tc>
        <w:tc>
          <w:tcPr>
            <w:tcW w:w="4424" w:type="dxa"/>
          </w:tcPr>
          <w:p w:rsidR="00895202" w:rsidRDefault="00895202"/>
        </w:tc>
      </w:tr>
      <w:tr w:rsidR="00895202" w:rsidTr="00895202">
        <w:tc>
          <w:tcPr>
            <w:tcW w:w="4892" w:type="dxa"/>
          </w:tcPr>
          <w:p w:rsidR="00895202" w:rsidRDefault="00895202" w:rsidP="00895202">
            <w:r>
              <w:t>AUTUMN:</w:t>
            </w:r>
          </w:p>
          <w:p w:rsidR="00895202" w:rsidRDefault="00895202" w:rsidP="00895202">
            <w:r>
              <w:t>YEAR 5 ASSESSMENT: w/c 17/10/22</w:t>
            </w:r>
          </w:p>
          <w:p w:rsidR="00895202" w:rsidRDefault="00895202" w:rsidP="00895202">
            <w:r>
              <w:t>YEAR 6 ASSESSMENT: w/c 21/11/22</w:t>
            </w:r>
          </w:p>
          <w:p w:rsidR="00895202" w:rsidRDefault="00895202" w:rsidP="00895202"/>
          <w:p w:rsidR="00895202" w:rsidRDefault="00895202" w:rsidP="00895202">
            <w:r>
              <w:t>SPRING:</w:t>
            </w:r>
          </w:p>
          <w:p w:rsidR="00895202" w:rsidRDefault="00895202" w:rsidP="00895202">
            <w:r>
              <w:t>ASSESSMENT: w/c 27/02/23</w:t>
            </w:r>
          </w:p>
          <w:p w:rsidR="00895202" w:rsidRDefault="00895202" w:rsidP="00895202"/>
          <w:p w:rsidR="00895202" w:rsidRDefault="00895202" w:rsidP="00895202">
            <w:r>
              <w:t>SUMMER:</w:t>
            </w:r>
          </w:p>
          <w:p w:rsidR="00895202" w:rsidRDefault="00895202" w:rsidP="00895202">
            <w:r>
              <w:t>YEAR 5 ASSESSMENT: w/c 23/06/23</w:t>
            </w:r>
          </w:p>
          <w:p w:rsidR="00895202" w:rsidRDefault="00895202" w:rsidP="00895202">
            <w:r>
              <w:t>YEAR SATs week: 08/05/23</w:t>
            </w:r>
          </w:p>
          <w:p w:rsidR="00895202" w:rsidRDefault="00895202"/>
        </w:tc>
        <w:tc>
          <w:tcPr>
            <w:tcW w:w="4632" w:type="dxa"/>
          </w:tcPr>
          <w:p w:rsidR="00895202" w:rsidRDefault="00895202">
            <w:r>
              <w:t>Consolidation and R/R: To be used effectively depending on gap analysis etc.</w:t>
            </w:r>
          </w:p>
          <w:p w:rsidR="001A3E64" w:rsidRDefault="001A3E64"/>
          <w:p w:rsidR="001A3E64" w:rsidRDefault="001A3E64">
            <w:r>
              <w:t xml:space="preserve">Times table Tuesday: We would like this to be trialled somewhere in the weekly timetable </w:t>
            </w:r>
            <w:r>
              <w:sym w:font="Wingdings" w:char="F0E0"/>
            </w:r>
            <w:r>
              <w:t xml:space="preserve"> a 15 or so minute slot purely focusing on tables. It can also be a slot for intervention too.</w:t>
            </w:r>
          </w:p>
          <w:p w:rsidR="001A3E64" w:rsidRDefault="001A3E64"/>
          <w:p w:rsidR="001A3E64" w:rsidRDefault="001A3E64">
            <w:r>
              <w:t>Tackling Tables: The test can be done in one of the maths starter days and then can be revisited as their morning task the next day?</w:t>
            </w:r>
            <w:bookmarkStart w:id="0" w:name="_GoBack"/>
            <w:bookmarkEnd w:id="0"/>
          </w:p>
        </w:tc>
        <w:tc>
          <w:tcPr>
            <w:tcW w:w="4424" w:type="dxa"/>
          </w:tcPr>
          <w:p w:rsidR="00895202" w:rsidRDefault="00895202"/>
        </w:tc>
      </w:tr>
    </w:tbl>
    <w:p w:rsidR="00895202" w:rsidRDefault="00895202"/>
    <w:p w:rsidR="00895202" w:rsidRDefault="00895202"/>
    <w:p w:rsidR="00895202" w:rsidRDefault="00895202"/>
    <w:sectPr w:rsidR="00895202" w:rsidSect="0032005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E4" w:rsidRDefault="00B27BE4" w:rsidP="00BF1A28">
      <w:pPr>
        <w:spacing w:after="0" w:line="240" w:lineRule="auto"/>
      </w:pPr>
      <w:r>
        <w:separator/>
      </w:r>
    </w:p>
  </w:endnote>
  <w:endnote w:type="continuationSeparator" w:id="0">
    <w:p w:rsidR="00B27BE4" w:rsidRDefault="00B27BE4" w:rsidP="00B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E4" w:rsidRDefault="00B27BE4" w:rsidP="00BF1A28">
      <w:pPr>
        <w:spacing w:after="0" w:line="240" w:lineRule="auto"/>
      </w:pPr>
      <w:r>
        <w:separator/>
      </w:r>
    </w:p>
  </w:footnote>
  <w:footnote w:type="continuationSeparator" w:id="0">
    <w:p w:rsidR="00B27BE4" w:rsidRDefault="00B27BE4" w:rsidP="00BF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8" w:rsidRDefault="00BF1A28" w:rsidP="00895202">
    <w:pPr>
      <w:pStyle w:val="Header"/>
      <w:jc w:val="center"/>
    </w:pPr>
    <w:r>
      <w:t>Sandringham Federation Mathematics Coverage 2022/23</w:t>
    </w:r>
  </w:p>
  <w:p w:rsidR="00BF1A28" w:rsidRDefault="00BF1A28" w:rsidP="00BF1A28">
    <w:pPr>
      <w:pStyle w:val="Header"/>
      <w:jc w:val="center"/>
    </w:pPr>
    <w:r>
      <w:t>YEAR 5&amp;6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D"/>
    <w:rsid w:val="001A3E64"/>
    <w:rsid w:val="0032005D"/>
    <w:rsid w:val="003544EB"/>
    <w:rsid w:val="003F1C1A"/>
    <w:rsid w:val="004308AE"/>
    <w:rsid w:val="005A1D89"/>
    <w:rsid w:val="00895202"/>
    <w:rsid w:val="00AB4B2D"/>
    <w:rsid w:val="00AF79AD"/>
    <w:rsid w:val="00B27BE4"/>
    <w:rsid w:val="00B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1E1"/>
  <w15:chartTrackingRefBased/>
  <w15:docId w15:val="{7434718E-F3AF-4834-BA93-C69E9B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28"/>
  </w:style>
  <w:style w:type="paragraph" w:styleId="Footer">
    <w:name w:val="footer"/>
    <w:basedOn w:val="Normal"/>
    <w:link w:val="Foot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MrsReddey</dc:creator>
  <cp:keywords/>
  <dc:description/>
  <cp:lastModifiedBy>MrsReddey</cp:lastModifiedBy>
  <cp:revision>4</cp:revision>
  <dcterms:created xsi:type="dcterms:W3CDTF">2022-08-11T10:55:00Z</dcterms:created>
  <dcterms:modified xsi:type="dcterms:W3CDTF">2022-08-22T19:20:00Z</dcterms:modified>
</cp:coreProperties>
</file>